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03257" w14:textId="77777777" w:rsidR="00706EA8" w:rsidRPr="00366A2B" w:rsidRDefault="00706EA8" w:rsidP="00366A2B">
      <w:pPr>
        <w:spacing w:line="240" w:lineRule="atLeast"/>
        <w:rPr>
          <w:rFonts w:ascii="Volta-Roman" w:hAnsi="Volta-Roman" w:cs="Helvetica"/>
          <w:color w:val="000000"/>
          <w:lang w:val="en-CA"/>
        </w:rPr>
      </w:pPr>
      <w:r w:rsidRPr="00366A2B">
        <w:rPr>
          <w:rStyle w:val="Strong"/>
          <w:rFonts w:ascii="Times New Roman" w:hAnsi="Times New Roman"/>
          <w:color w:val="000000"/>
          <w:lang w:val="en-CA"/>
        </w:rPr>
        <w:t>Terms of Use</w:t>
      </w:r>
    </w:p>
    <w:p w14:paraId="4F87F6E4"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rFonts w:ascii="Volta-Roman" w:hAnsi="Volta-Roman" w:cs="Helvetica" w:hint="eastAsia"/>
          <w:color w:val="000000"/>
          <w:lang w:val="en-CA"/>
        </w:rPr>
        <w:t> </w:t>
      </w:r>
    </w:p>
    <w:p w14:paraId="2E176704"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1. Acceptance</w:t>
      </w:r>
    </w:p>
    <w:p w14:paraId="52D7C44B"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Your access to and use of this site (the “Site”) is subject to the following terms and conditions (the “Terms of Use”) and all applicable laws. By accessing and browsing this Site, you accept, without limitation or qualification, these Terms of Use.</w:t>
      </w:r>
    </w:p>
    <w:p w14:paraId="3A9241CB" w14:textId="3D8FDABD"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 xml:space="preserve">2. </w:t>
      </w:r>
      <w:r w:rsidR="0008101B" w:rsidRPr="00366A2B">
        <w:rPr>
          <w:color w:val="000000"/>
          <w:u w:val="single"/>
          <w:lang w:val="en-CA"/>
        </w:rPr>
        <w:t>I</w:t>
      </w:r>
      <w:r w:rsidRPr="00366A2B">
        <w:rPr>
          <w:color w:val="000000"/>
          <w:u w:val="single"/>
          <w:lang w:val="en-CA"/>
        </w:rPr>
        <w:t>nformation</w:t>
      </w:r>
    </w:p>
    <w:p w14:paraId="5D6F74B4" w14:textId="34C99BEC" w:rsidR="00706EA8" w:rsidRPr="00366A2B" w:rsidRDefault="00706EA8" w:rsidP="00366A2B">
      <w:pPr>
        <w:pStyle w:val="NormalWeb"/>
        <w:spacing w:after="160" w:line="240" w:lineRule="atLeast"/>
        <w:rPr>
          <w:color w:val="000000"/>
          <w:lang w:val="en-CA"/>
        </w:rPr>
      </w:pPr>
      <w:r w:rsidRPr="00366A2B">
        <w:rPr>
          <w:color w:val="0A0A0A"/>
          <w:lang w:val="en-CA"/>
        </w:rPr>
        <w:t>The Site includes registration information request</w:t>
      </w:r>
      <w:r w:rsidR="00933BBD" w:rsidRPr="00366A2B">
        <w:rPr>
          <w:color w:val="0A0A0A"/>
          <w:lang w:val="en-CA"/>
        </w:rPr>
        <w:t>s</w:t>
      </w:r>
      <w:r w:rsidRPr="00366A2B">
        <w:rPr>
          <w:color w:val="0A0A0A"/>
          <w:lang w:val="en-CA"/>
        </w:rPr>
        <w:t xml:space="preserve"> for the purpose of </w:t>
      </w:r>
      <w:r w:rsidR="00933BBD" w:rsidRPr="00366A2B">
        <w:rPr>
          <w:color w:val="0A0A0A"/>
          <w:lang w:val="en-CA"/>
        </w:rPr>
        <w:t>assisting Novartis Canada with the processing of engagements with heath care professionals and to manage health care</w:t>
      </w:r>
      <w:r w:rsidRPr="00366A2B">
        <w:rPr>
          <w:color w:val="0A0A0A"/>
          <w:lang w:val="en-CA"/>
        </w:rPr>
        <w:t xml:space="preserve"> professionals</w:t>
      </w:r>
      <w:r w:rsidR="0008101B" w:rsidRPr="00366A2B">
        <w:rPr>
          <w:color w:val="0A0A0A"/>
          <w:lang w:val="en-CA"/>
        </w:rPr>
        <w:t>’</w:t>
      </w:r>
      <w:r w:rsidRPr="00366A2B">
        <w:rPr>
          <w:color w:val="0A0A0A"/>
          <w:lang w:val="en-CA"/>
        </w:rPr>
        <w:t xml:space="preserve"> registration to the pro.novartis.ca website, including </w:t>
      </w:r>
      <w:r w:rsidR="0008101B" w:rsidRPr="00366A2B">
        <w:rPr>
          <w:color w:val="0A0A0A"/>
          <w:lang w:val="en-CA"/>
        </w:rPr>
        <w:t xml:space="preserve">to </w:t>
      </w:r>
      <w:r w:rsidRPr="00366A2B">
        <w:rPr>
          <w:color w:val="0A0A0A"/>
          <w:lang w:val="en-CA"/>
        </w:rPr>
        <w:t>the Engagements section of such website.</w:t>
      </w:r>
      <w:r w:rsidRPr="00366A2B">
        <w:rPr>
          <w:color w:val="000000"/>
          <w:lang w:val="en-CA"/>
        </w:rPr>
        <w:t xml:space="preserve"> </w:t>
      </w:r>
    </w:p>
    <w:p w14:paraId="17DD09E4"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3. Use of information</w:t>
      </w:r>
    </w:p>
    <w:p w14:paraId="15D123E8"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You may freely browse the Site, but you may only access, download or use information from this Site, including any text, images, audio, and video (the "Information") for your own non-commercial use. You may not distribute, modify, transmit, reuse, repost, or use the Information for commercial purposes, without written permission of Novartis You must retain and reproduce each and every copyright notice or other proprietary rights notice contained in any Information you download. You should assume that everything you see or read on this Site is protected by copyright unless otherwise noted and may not be used except as provided in these Terms of Use or in the text on the Site without the written permission of Novartis Except as otherwise permitted in this paragraph, Novartis neither warrants nor represents that your use of materials displayed on the Site will not infringe rights of third parties not owned by or affiliated with Novartis. With the exception of the foregoing limited authorization, no license to or right in the Information, or any copyright of Novartis or of any other party is granted or conferred to you.</w:t>
      </w:r>
    </w:p>
    <w:p w14:paraId="135B37FA"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4. Trademarks/proprietary rights</w:t>
      </w:r>
    </w:p>
    <w:p w14:paraId="2D7F2A3E"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You should assume that all product names appearing on this Site, whether or not appearing in large print, italics or with the trademark symbol are trademarks of Novartis, its affiliates or licensors. This Site may also contain or reference patents, proprietary information, technologies, products, processes or other proprietary rights of Novartis and/or other parties. No license to or right in any such trademarks, patents, trade secrets, technologies, products, processes and other proprietary rights of Novartis and/or other parties is granted to or conferred upon you. All product names published in italics on this Site are trademarks owned by or licensed to the Novartis Group.</w:t>
      </w:r>
    </w:p>
    <w:p w14:paraId="02845DC0"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5. Disclaimer of warranties</w:t>
      </w:r>
    </w:p>
    <w:p w14:paraId="2B0D3E55"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 xml:space="preserve">While Novartis uses reasonable efforts to ensure that the Information is accurate and up to date, the Information may contain inaccuracies or typographical errors. Novartis reserves the right to make changes, corrections and/or improvements to the Information, and to the products and programs described in such Information, at any time without notice. Novartis makes no warranties or representations as to the accuracy of any of the Information. Novartis assumes no liability or responsibility for any errors or omissions in the content of the Site. ALL </w:t>
      </w:r>
      <w:r w:rsidRPr="00366A2B">
        <w:rPr>
          <w:color w:val="000000"/>
          <w:lang w:val="en-CA"/>
        </w:rPr>
        <w:lastRenderedPageBreak/>
        <w:t>INFORMATION IS PROVIDED "AS IS." NOVARTIS PROVIDES NO WARRANTIES ABOUT THE COMPLETENESS OR ACCURACY OF THE INFORMATION ON THIS SITE OR ITS POSSIBLE USES. CONSEQUENTLY, THE INFORMATION SHOULD BE CAREFULLY EVALUATED BY SITE VISITORS. NEITHER NOVARTIS, NOR ANY OTHER NOVARTIS GROUP COMPANY, NOR ANY OTHER PARTY INVOLVED IN CREATING, PRODUCING OR DELIVERING THIS SITE TO YOU SHALL BE LIABLE FOR ANY DIRECT, INCIDENTAL, CONSEQUENTIAL, INDIRECT OR PUNITIVE DAMAGES ARISING OUT OF ACCESS TO, USE OF OR INABILITY TO USE THIS SITE, OR ANY ERRORS OR OMISSIONS IN THE CONTENT OF THE SITE. Some jurisdictions do not allow the exclusion of implied warranties, so the above exclusion may not apply to you. Novartis also assumes no responsibility, and shall not be liable for, any damages to, or viruses that may infect, your computer equipment or other property on account of your access to, or use of the Information. Novartis reserves the right to discontinue this Site at any time without notice and without liability.</w:t>
      </w:r>
    </w:p>
    <w:p w14:paraId="361D0378"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6. Information you supply to us</w:t>
      </w:r>
    </w:p>
    <w:p w14:paraId="121AF31B" w14:textId="12CF83F9"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 xml:space="preserve">Except for information covered by our Privacy Notice, any communication or material you transmit to the Site by electronic mail or otherwise, including any data, questions, comments, suggestions or the like is, and will be treated as, non-confidential and </w:t>
      </w:r>
      <w:r w:rsidR="005039C6" w:rsidRPr="00E17C81">
        <w:rPr>
          <w:color w:val="000000"/>
          <w:lang w:val="en-CA"/>
        </w:rPr>
        <w:t>non-proprietary</w:t>
      </w:r>
      <w:r w:rsidRPr="00366A2B">
        <w:rPr>
          <w:color w:val="000000"/>
          <w:lang w:val="en-CA"/>
        </w:rPr>
        <w:t>. Anything you transmit or post becomes the property of Novartis or its affiliates and may be used for any purpose, including, but not limited to, reproduction, disclosure, transmission, publication, broadcast and posting. Furthermore, Novartis is free to use, without compensation to you, any ideas, concepts, know-how, or techniques contained in any communication you send to the Site for any purpose whatsoever including, but not limited to, developing, manufacturing and marketing products using such information.</w:t>
      </w:r>
    </w:p>
    <w:p w14:paraId="2EED047D"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7. Worldwide products</w:t>
      </w:r>
    </w:p>
    <w:p w14:paraId="55D1F34B"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This Site may contain information on worldwide products and services, not all of which are available in every location. A reference to a product or service on this Site does not imply that such product or service is or will be available in your location. The products referred to on this Site may be subject to different regulatory requirements depending on the country of use. Consequently, visitors may be notified that certain sections of this Site are intended only for certain kinds of expert users or only for audiences in certain countries. You should not construe anything on this Site as a promotion or advertisement for any product or for the use of any product that is not authorized by the laws and regulations of your country of residence.</w:t>
      </w:r>
    </w:p>
    <w:p w14:paraId="726F73D0"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8. Disclaimer</w:t>
      </w:r>
    </w:p>
    <w:p w14:paraId="38BADE29"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Nothing on this Site shall be interpreted as canvassing or public offering, nor constitute an invitation or offer to invest, subscribe, purchase or deal in the shares or any other securities of Novartis or any of its affiliates. In particular, actual results and developments may be materially different from any forecast, opinion or expectation expressed on this Site and the past performance of the price of securities must not be relied on as a guide to their future performance.</w:t>
      </w:r>
    </w:p>
    <w:p w14:paraId="73E99E70"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9. Links to this Site</w:t>
      </w:r>
    </w:p>
    <w:p w14:paraId="64701CD5"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lastRenderedPageBreak/>
        <w:t>Novartis has not reviewed any or all of the third-party websites which contain links to this Site and is not responsible for the content of any such off-site pages or any other sites linked to the Site. If you wish to link your website to this Site, you may only link to the home page. You may not link to any other pages within this Site without the prior written consent of Novartis Quotation or use of one or more portions of this Site in the site of any third parties without written consent is likewise prohibited.</w:t>
      </w:r>
    </w:p>
    <w:p w14:paraId="3C0EF1D1"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10. Links to other sites</w:t>
      </w:r>
    </w:p>
    <w:p w14:paraId="245FC1FC"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Links to third-party sites may be provided for the interest or convenience of visitors to this Site. We will endeavor to inform you when you are leaving this Site that the terms of use and privacy policy of the third-party site may be different. However, Novartis accepts no liability for links from us to others, and in particular we are not responsible for the accuracy or legality of the content thereof. We accept no liability deriving from a breach or omission in the privacy policies of third parties.</w:t>
      </w:r>
    </w:p>
    <w:p w14:paraId="08A198F9"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11. Postings to this Site</w:t>
      </w:r>
    </w:p>
    <w:p w14:paraId="3A763351"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Although Novartis may from time to time monitor or review discussions, chats, postings, transmissions, message boards, and the like on the Site, Novartis is under no obligation to do so and assumes no responsibility or liability arising from the content of any such locations nor for any error, defamation, libel, slander, omission, falsehood, promotional materials, obscenity, pornography, profanity, danger, privacy disclosure or inaccuracy contained in any information within such locations on the Site. You are prohibited from posting or transmitting any unlawful, promotional, threatening, libelous, defamatory, obscene, scandalous, inflammatory, pornographic, or profane material or any material that could constitute or encourage conduct that would be considered a criminal offense, give rise to civil liability, or otherwise violate any law. Novartis will fully cooperate with any law enforcement authorities or court order requesting or directing Novartis to disclose the identity of anyone posting any such information or materials.</w:t>
      </w:r>
    </w:p>
    <w:p w14:paraId="639B805E"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12. Consequences</w:t>
      </w:r>
    </w:p>
    <w:p w14:paraId="5F987D19"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lang w:val="en-CA"/>
        </w:rPr>
        <w:t>If we become aware that you have violated any of the terms and conditions contained in these Terms of Use, we may immediately take corrective action, including preventing the user from using the services offered by Novartis and removing any information, data and content put on the Site by the user, at any moment and without notice. If we have been injured by your violation we may, in our sole discretion, seek to recover damages from you.</w:t>
      </w:r>
    </w:p>
    <w:p w14:paraId="780417F2" w14:textId="77777777" w:rsidR="00706EA8" w:rsidRPr="00366A2B" w:rsidRDefault="00706EA8" w:rsidP="00366A2B">
      <w:pPr>
        <w:pStyle w:val="NormalWeb"/>
        <w:spacing w:after="160" w:line="240" w:lineRule="atLeast"/>
        <w:rPr>
          <w:rFonts w:ascii="Volta-Roman" w:hAnsi="Volta-Roman" w:cs="Helvetica"/>
          <w:color w:val="000000"/>
          <w:lang w:val="en-CA"/>
        </w:rPr>
      </w:pPr>
      <w:r w:rsidRPr="00366A2B">
        <w:rPr>
          <w:color w:val="000000"/>
          <w:u w:val="single"/>
          <w:lang w:val="en-CA"/>
        </w:rPr>
        <w:t>13. Revisions</w:t>
      </w:r>
    </w:p>
    <w:p w14:paraId="5017A662" w14:textId="152F97D6" w:rsidR="0054694D" w:rsidRPr="00366A2B" w:rsidRDefault="00706EA8" w:rsidP="00366A2B">
      <w:pPr>
        <w:pStyle w:val="NormalWeb"/>
        <w:spacing w:after="160" w:line="240" w:lineRule="atLeast"/>
        <w:rPr>
          <w:color w:val="000000"/>
          <w:lang w:val="en-CA"/>
        </w:rPr>
      </w:pPr>
      <w:r w:rsidRPr="00366A2B">
        <w:rPr>
          <w:color w:val="000000"/>
          <w:lang w:val="en-CA"/>
        </w:rPr>
        <w:t>Novartis may at any time revise these Terms of Use by updating this posting. You are bound by any such revisions and should therefore periodically visit this page to review the then current Terms of Use to which you are bound.</w:t>
      </w:r>
    </w:p>
    <w:p w14:paraId="3DAD0419" w14:textId="121764B2" w:rsidR="00FF5FC9" w:rsidRPr="00DE7B97" w:rsidRDefault="00FF5FC9" w:rsidP="00366A2B">
      <w:pPr>
        <w:rPr>
          <w:rFonts w:ascii="Times New Roman" w:eastAsia="Times New Roman" w:hAnsi="Times New Roman" w:cs="Times New Roman"/>
          <w:color w:val="000000"/>
          <w:sz w:val="24"/>
          <w:szCs w:val="24"/>
          <w:lang w:val="en-CA"/>
        </w:rPr>
      </w:pPr>
      <w:bookmarkStart w:id="0" w:name="_GoBack"/>
      <w:bookmarkEnd w:id="0"/>
    </w:p>
    <w:sectPr w:rsidR="00FF5FC9" w:rsidRPr="00DE7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EB91D" w14:textId="77777777" w:rsidR="006174AC" w:rsidRDefault="006174AC" w:rsidP="00E8057D">
      <w:pPr>
        <w:spacing w:after="0" w:line="240" w:lineRule="auto"/>
      </w:pPr>
      <w:r>
        <w:separator/>
      </w:r>
    </w:p>
  </w:endnote>
  <w:endnote w:type="continuationSeparator" w:id="0">
    <w:p w14:paraId="4C369FBC" w14:textId="77777777" w:rsidR="006174AC" w:rsidRDefault="006174AC" w:rsidP="00E8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ta-Roman">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olta-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FCE76" w14:textId="77777777" w:rsidR="006174AC" w:rsidRDefault="006174AC" w:rsidP="00E8057D">
      <w:pPr>
        <w:spacing w:after="0" w:line="240" w:lineRule="auto"/>
      </w:pPr>
      <w:r>
        <w:separator/>
      </w:r>
    </w:p>
  </w:footnote>
  <w:footnote w:type="continuationSeparator" w:id="0">
    <w:p w14:paraId="5F9AC594" w14:textId="77777777" w:rsidR="006174AC" w:rsidRDefault="006174AC" w:rsidP="00E80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1F9"/>
    <w:multiLevelType w:val="multilevel"/>
    <w:tmpl w:val="7E6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1EB7"/>
    <w:multiLevelType w:val="multilevel"/>
    <w:tmpl w:val="3324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37EC"/>
    <w:multiLevelType w:val="multilevel"/>
    <w:tmpl w:val="10A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E1608"/>
    <w:multiLevelType w:val="multilevel"/>
    <w:tmpl w:val="C308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66F14"/>
    <w:multiLevelType w:val="multilevel"/>
    <w:tmpl w:val="2B8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D7D0D"/>
    <w:multiLevelType w:val="multilevel"/>
    <w:tmpl w:val="420E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47280"/>
    <w:multiLevelType w:val="multilevel"/>
    <w:tmpl w:val="F354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85C1C"/>
    <w:multiLevelType w:val="hybridMultilevel"/>
    <w:tmpl w:val="053041F8"/>
    <w:lvl w:ilvl="0" w:tplc="04090001">
      <w:start w:val="1"/>
      <w:numFmt w:val="bullet"/>
      <w:lvlText w:val=""/>
      <w:lvlJc w:val="left"/>
      <w:pPr>
        <w:ind w:left="720" w:hanging="360"/>
      </w:pPr>
      <w:rPr>
        <w:rFonts w:ascii="Symbol" w:hAnsi="Symbol" w:hint="default"/>
      </w:rPr>
    </w:lvl>
    <w:lvl w:ilvl="1" w:tplc="62D021B0">
      <w:numFmt w:val="bullet"/>
      <w:lvlText w:val="-"/>
      <w:lvlJc w:val="left"/>
      <w:pPr>
        <w:ind w:left="1440" w:hanging="360"/>
      </w:pPr>
      <w:rPr>
        <w:rFonts w:ascii="Volta-Roman" w:eastAsia="Times New Roman" w:hAnsi="Volta-Roman"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B054D"/>
    <w:multiLevelType w:val="multilevel"/>
    <w:tmpl w:val="1D76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32BE0"/>
    <w:multiLevelType w:val="multilevel"/>
    <w:tmpl w:val="EAC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7440D"/>
    <w:multiLevelType w:val="hybridMultilevel"/>
    <w:tmpl w:val="F558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502F5"/>
    <w:multiLevelType w:val="multilevel"/>
    <w:tmpl w:val="4696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F3CC2"/>
    <w:multiLevelType w:val="hybridMultilevel"/>
    <w:tmpl w:val="D610BD02"/>
    <w:lvl w:ilvl="0" w:tplc="0B2291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533BA"/>
    <w:multiLevelType w:val="multilevel"/>
    <w:tmpl w:val="3388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F72EC"/>
    <w:multiLevelType w:val="hybridMultilevel"/>
    <w:tmpl w:val="2758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A15C2"/>
    <w:multiLevelType w:val="hybridMultilevel"/>
    <w:tmpl w:val="CF2C6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F2DC8"/>
    <w:multiLevelType w:val="hybridMultilevel"/>
    <w:tmpl w:val="31FC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A35B8"/>
    <w:multiLevelType w:val="hybridMultilevel"/>
    <w:tmpl w:val="3754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53DF0"/>
    <w:multiLevelType w:val="multilevel"/>
    <w:tmpl w:val="DC3A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3555A"/>
    <w:multiLevelType w:val="multilevel"/>
    <w:tmpl w:val="6690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62FF5"/>
    <w:multiLevelType w:val="multilevel"/>
    <w:tmpl w:val="FFCC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D464B"/>
    <w:multiLevelType w:val="hybridMultilevel"/>
    <w:tmpl w:val="EEDE5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F93B73"/>
    <w:multiLevelType w:val="hybridMultilevel"/>
    <w:tmpl w:val="3828DFD0"/>
    <w:lvl w:ilvl="0" w:tplc="04090001">
      <w:start w:val="1"/>
      <w:numFmt w:val="bullet"/>
      <w:lvlText w:val=""/>
      <w:lvlJc w:val="left"/>
      <w:pPr>
        <w:ind w:left="720" w:hanging="360"/>
      </w:pPr>
      <w:rPr>
        <w:rFonts w:ascii="Symbol" w:hAnsi="Symbol" w:hint="default"/>
      </w:rPr>
    </w:lvl>
    <w:lvl w:ilvl="1" w:tplc="E0D60974">
      <w:numFmt w:val="bullet"/>
      <w:lvlText w:val="-"/>
      <w:lvlJc w:val="left"/>
      <w:pPr>
        <w:ind w:left="1440" w:hanging="360"/>
      </w:pPr>
      <w:rPr>
        <w:rFonts w:ascii="Volta-Roman" w:eastAsia="Times New Roman" w:hAnsi="Volta-Roman"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76C61"/>
    <w:multiLevelType w:val="hybridMultilevel"/>
    <w:tmpl w:val="BE28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B63343"/>
    <w:multiLevelType w:val="hybridMultilevel"/>
    <w:tmpl w:val="C4C8BA54"/>
    <w:lvl w:ilvl="0" w:tplc="5BB81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006C7"/>
    <w:multiLevelType w:val="multilevel"/>
    <w:tmpl w:val="644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4A6C6E"/>
    <w:multiLevelType w:val="hybridMultilevel"/>
    <w:tmpl w:val="C4C8BA54"/>
    <w:lvl w:ilvl="0" w:tplc="5BB81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717D2"/>
    <w:multiLevelType w:val="multilevel"/>
    <w:tmpl w:val="EDC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545747"/>
    <w:multiLevelType w:val="hybridMultilevel"/>
    <w:tmpl w:val="C7F0F99E"/>
    <w:lvl w:ilvl="0" w:tplc="04090001">
      <w:start w:val="1"/>
      <w:numFmt w:val="bullet"/>
      <w:lvlText w:val=""/>
      <w:lvlJc w:val="left"/>
      <w:pPr>
        <w:ind w:left="720" w:hanging="360"/>
      </w:pPr>
      <w:rPr>
        <w:rFonts w:ascii="Symbol" w:hAnsi="Symbol" w:hint="default"/>
      </w:rPr>
    </w:lvl>
    <w:lvl w:ilvl="1" w:tplc="ED9E5354">
      <w:numFmt w:val="bullet"/>
      <w:lvlText w:val="-"/>
      <w:lvlJc w:val="left"/>
      <w:pPr>
        <w:ind w:left="1440" w:hanging="360"/>
      </w:pPr>
      <w:rPr>
        <w:rFonts w:ascii="Volta-Roman" w:eastAsia="Times New Roman" w:hAnsi="Volta-Roman"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14936"/>
    <w:multiLevelType w:val="multilevel"/>
    <w:tmpl w:val="AC76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D5DDE"/>
    <w:multiLevelType w:val="multilevel"/>
    <w:tmpl w:val="D56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1666B"/>
    <w:multiLevelType w:val="multilevel"/>
    <w:tmpl w:val="AAEC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E003A8"/>
    <w:multiLevelType w:val="multilevel"/>
    <w:tmpl w:val="DDA4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A619E5"/>
    <w:multiLevelType w:val="hybridMultilevel"/>
    <w:tmpl w:val="401C079A"/>
    <w:lvl w:ilvl="0" w:tplc="0B22917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0D115C"/>
    <w:multiLevelType w:val="hybridMultilevel"/>
    <w:tmpl w:val="674AF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
  </w:num>
  <w:num w:numId="4">
    <w:abstractNumId w:val="18"/>
  </w:num>
  <w:num w:numId="5">
    <w:abstractNumId w:val="13"/>
  </w:num>
  <w:num w:numId="6">
    <w:abstractNumId w:val="11"/>
  </w:num>
  <w:num w:numId="7">
    <w:abstractNumId w:val="19"/>
  </w:num>
  <w:num w:numId="8">
    <w:abstractNumId w:val="23"/>
  </w:num>
  <w:num w:numId="9">
    <w:abstractNumId w:val="23"/>
  </w:num>
  <w:num w:numId="10">
    <w:abstractNumId w:val="14"/>
  </w:num>
  <w:num w:numId="11">
    <w:abstractNumId w:val="24"/>
  </w:num>
  <w:num w:numId="12">
    <w:abstractNumId w:val="0"/>
  </w:num>
  <w:num w:numId="13">
    <w:abstractNumId w:val="32"/>
  </w:num>
  <w:num w:numId="14">
    <w:abstractNumId w:val="27"/>
  </w:num>
  <w:num w:numId="15">
    <w:abstractNumId w:val="3"/>
  </w:num>
  <w:num w:numId="16">
    <w:abstractNumId w:val="5"/>
  </w:num>
  <w:num w:numId="17">
    <w:abstractNumId w:val="30"/>
  </w:num>
  <w:num w:numId="18">
    <w:abstractNumId w:val="9"/>
  </w:num>
  <w:num w:numId="19">
    <w:abstractNumId w:val="29"/>
  </w:num>
  <w:num w:numId="20">
    <w:abstractNumId w:val="31"/>
  </w:num>
  <w:num w:numId="21">
    <w:abstractNumId w:val="8"/>
  </w:num>
  <w:num w:numId="22">
    <w:abstractNumId w:val="6"/>
  </w:num>
  <w:num w:numId="23">
    <w:abstractNumId w:val="1"/>
  </w:num>
  <w:num w:numId="24">
    <w:abstractNumId w:val="25"/>
  </w:num>
  <w:num w:numId="25">
    <w:abstractNumId w:val="12"/>
  </w:num>
  <w:num w:numId="26">
    <w:abstractNumId w:val="33"/>
  </w:num>
  <w:num w:numId="27">
    <w:abstractNumId w:val="26"/>
  </w:num>
  <w:num w:numId="28">
    <w:abstractNumId w:val="10"/>
  </w:num>
  <w:num w:numId="29">
    <w:abstractNumId w:val="22"/>
  </w:num>
  <w:num w:numId="30">
    <w:abstractNumId w:val="15"/>
  </w:num>
  <w:num w:numId="31">
    <w:abstractNumId w:val="7"/>
  </w:num>
  <w:num w:numId="32">
    <w:abstractNumId w:val="21"/>
  </w:num>
  <w:num w:numId="33">
    <w:abstractNumId w:val="28"/>
  </w:num>
  <w:num w:numId="34">
    <w:abstractNumId w:val="34"/>
  </w:num>
  <w:num w:numId="35">
    <w:abstractNumId w:val="1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E0"/>
    <w:rsid w:val="0008101B"/>
    <w:rsid w:val="00191C01"/>
    <w:rsid w:val="001D0DE0"/>
    <w:rsid w:val="001E00B4"/>
    <w:rsid w:val="001E0121"/>
    <w:rsid w:val="00216EB6"/>
    <w:rsid w:val="00224249"/>
    <w:rsid w:val="00366A2B"/>
    <w:rsid w:val="00381F4B"/>
    <w:rsid w:val="003B4FFC"/>
    <w:rsid w:val="003F2445"/>
    <w:rsid w:val="003F6E73"/>
    <w:rsid w:val="004215CD"/>
    <w:rsid w:val="00452DC8"/>
    <w:rsid w:val="004D0E76"/>
    <w:rsid w:val="005039C6"/>
    <w:rsid w:val="0054694D"/>
    <w:rsid w:val="00574C38"/>
    <w:rsid w:val="006174AC"/>
    <w:rsid w:val="00706EA8"/>
    <w:rsid w:val="0075543B"/>
    <w:rsid w:val="0082108E"/>
    <w:rsid w:val="0084519C"/>
    <w:rsid w:val="008E49E9"/>
    <w:rsid w:val="00933BBD"/>
    <w:rsid w:val="00AA26D4"/>
    <w:rsid w:val="00B56D30"/>
    <w:rsid w:val="00DE7B97"/>
    <w:rsid w:val="00E17C81"/>
    <w:rsid w:val="00E8057D"/>
    <w:rsid w:val="00E962D0"/>
    <w:rsid w:val="00F31F85"/>
    <w:rsid w:val="00FE5143"/>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5EFAD"/>
  <w15:chartTrackingRefBased/>
  <w15:docId w15:val="{41FDC7F5-97D9-4A2C-81EA-79BE67B6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6EA8"/>
    <w:pPr>
      <w:spacing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DE0"/>
    <w:rPr>
      <w:rFonts w:ascii="Segoe UI" w:hAnsi="Segoe UI" w:cs="Segoe UI"/>
      <w:sz w:val="18"/>
      <w:szCs w:val="18"/>
    </w:rPr>
  </w:style>
  <w:style w:type="character" w:styleId="CommentReference">
    <w:name w:val="annotation reference"/>
    <w:basedOn w:val="DefaultParagraphFont"/>
    <w:uiPriority w:val="99"/>
    <w:semiHidden/>
    <w:unhideWhenUsed/>
    <w:rsid w:val="001E00B4"/>
    <w:rPr>
      <w:sz w:val="16"/>
      <w:szCs w:val="16"/>
    </w:rPr>
  </w:style>
  <w:style w:type="paragraph" w:styleId="CommentText">
    <w:name w:val="annotation text"/>
    <w:basedOn w:val="Normal"/>
    <w:link w:val="CommentTextChar"/>
    <w:uiPriority w:val="99"/>
    <w:semiHidden/>
    <w:unhideWhenUsed/>
    <w:rsid w:val="001E00B4"/>
    <w:pPr>
      <w:spacing w:line="240" w:lineRule="auto"/>
    </w:pPr>
  </w:style>
  <w:style w:type="character" w:customStyle="1" w:styleId="CommentTextChar">
    <w:name w:val="Comment Text Char"/>
    <w:basedOn w:val="DefaultParagraphFont"/>
    <w:link w:val="CommentText"/>
    <w:uiPriority w:val="99"/>
    <w:semiHidden/>
    <w:rsid w:val="001E00B4"/>
  </w:style>
  <w:style w:type="paragraph" w:styleId="CommentSubject">
    <w:name w:val="annotation subject"/>
    <w:basedOn w:val="CommentText"/>
    <w:next w:val="CommentText"/>
    <w:link w:val="CommentSubjectChar"/>
    <w:uiPriority w:val="99"/>
    <w:semiHidden/>
    <w:unhideWhenUsed/>
    <w:rsid w:val="001E00B4"/>
    <w:rPr>
      <w:b/>
      <w:bCs/>
    </w:rPr>
  </w:style>
  <w:style w:type="character" w:customStyle="1" w:styleId="CommentSubjectChar">
    <w:name w:val="Comment Subject Char"/>
    <w:basedOn w:val="CommentTextChar"/>
    <w:link w:val="CommentSubject"/>
    <w:uiPriority w:val="99"/>
    <w:semiHidden/>
    <w:rsid w:val="001E00B4"/>
    <w:rPr>
      <w:b/>
      <w:bCs/>
    </w:rPr>
  </w:style>
  <w:style w:type="paragraph" w:styleId="ListParagraph">
    <w:name w:val="List Paragraph"/>
    <w:basedOn w:val="Normal"/>
    <w:uiPriority w:val="34"/>
    <w:qFormat/>
    <w:rsid w:val="00E8057D"/>
    <w:pPr>
      <w:ind w:left="720"/>
      <w:contextualSpacing/>
    </w:pPr>
  </w:style>
  <w:style w:type="character" w:styleId="Hyperlink">
    <w:name w:val="Hyperlink"/>
    <w:basedOn w:val="DefaultParagraphFont"/>
    <w:uiPriority w:val="99"/>
    <w:unhideWhenUsed/>
    <w:rsid w:val="00E8057D"/>
    <w:rPr>
      <w:color w:val="0563C1" w:themeColor="hyperlink"/>
      <w:u w:val="single"/>
    </w:rPr>
  </w:style>
  <w:style w:type="paragraph" w:styleId="Revision">
    <w:name w:val="Revision"/>
    <w:hidden/>
    <w:uiPriority w:val="99"/>
    <w:semiHidden/>
    <w:rsid w:val="003F6E73"/>
    <w:pPr>
      <w:spacing w:after="0" w:line="240" w:lineRule="auto"/>
    </w:pPr>
  </w:style>
  <w:style w:type="character" w:customStyle="1" w:styleId="Heading2Char">
    <w:name w:val="Heading 2 Char"/>
    <w:basedOn w:val="DefaultParagraphFont"/>
    <w:link w:val="Heading2"/>
    <w:uiPriority w:val="9"/>
    <w:rsid w:val="00706EA8"/>
    <w:rPr>
      <w:rFonts w:ascii="inherit" w:eastAsia="Times New Roman" w:hAnsi="inherit" w:cs="Times New Roman"/>
      <w:sz w:val="45"/>
      <w:szCs w:val="45"/>
    </w:rPr>
  </w:style>
  <w:style w:type="character" w:styleId="Strong">
    <w:name w:val="Strong"/>
    <w:basedOn w:val="DefaultParagraphFont"/>
    <w:uiPriority w:val="22"/>
    <w:qFormat/>
    <w:rsid w:val="00706EA8"/>
    <w:rPr>
      <w:rFonts w:ascii="Volta-Bold" w:hAnsi="Volta-Bold" w:hint="default"/>
      <w:b/>
      <w:bCs/>
    </w:rPr>
  </w:style>
  <w:style w:type="paragraph" w:styleId="NormalWeb">
    <w:name w:val="Normal (Web)"/>
    <w:basedOn w:val="Normal"/>
    <w:uiPriority w:val="99"/>
    <w:unhideWhenUsed/>
    <w:rsid w:val="00706EA8"/>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5809">
      <w:bodyDiv w:val="1"/>
      <w:marLeft w:val="0"/>
      <w:marRight w:val="0"/>
      <w:marTop w:val="0"/>
      <w:marBottom w:val="0"/>
      <w:divBdr>
        <w:top w:val="none" w:sz="0" w:space="0" w:color="auto"/>
        <w:left w:val="none" w:sz="0" w:space="0" w:color="auto"/>
        <w:bottom w:val="none" w:sz="0" w:space="0" w:color="auto"/>
        <w:right w:val="none" w:sz="0" w:space="0" w:color="auto"/>
      </w:divBdr>
      <w:divsChild>
        <w:div w:id="1381249351">
          <w:marLeft w:val="0"/>
          <w:marRight w:val="0"/>
          <w:marTop w:val="0"/>
          <w:marBottom w:val="0"/>
          <w:divBdr>
            <w:top w:val="none" w:sz="0" w:space="0" w:color="auto"/>
            <w:left w:val="none" w:sz="0" w:space="0" w:color="auto"/>
            <w:bottom w:val="none" w:sz="0" w:space="0" w:color="auto"/>
            <w:right w:val="none" w:sz="0" w:space="0" w:color="auto"/>
          </w:divBdr>
          <w:divsChild>
            <w:div w:id="652946460">
              <w:marLeft w:val="0"/>
              <w:marRight w:val="0"/>
              <w:marTop w:val="0"/>
              <w:marBottom w:val="0"/>
              <w:divBdr>
                <w:top w:val="none" w:sz="0" w:space="0" w:color="auto"/>
                <w:left w:val="none" w:sz="0" w:space="0" w:color="auto"/>
                <w:bottom w:val="none" w:sz="0" w:space="0" w:color="auto"/>
                <w:right w:val="none" w:sz="0" w:space="0" w:color="auto"/>
              </w:divBdr>
              <w:divsChild>
                <w:div w:id="1830754046">
                  <w:marLeft w:val="0"/>
                  <w:marRight w:val="0"/>
                  <w:marTop w:val="0"/>
                  <w:marBottom w:val="0"/>
                  <w:divBdr>
                    <w:top w:val="none" w:sz="0" w:space="0" w:color="auto"/>
                    <w:left w:val="none" w:sz="0" w:space="0" w:color="auto"/>
                    <w:bottom w:val="none" w:sz="0" w:space="0" w:color="auto"/>
                    <w:right w:val="none" w:sz="0" w:space="0" w:color="auto"/>
                  </w:divBdr>
                  <w:divsChild>
                    <w:div w:id="1160542673">
                      <w:marLeft w:val="0"/>
                      <w:marRight w:val="0"/>
                      <w:marTop w:val="0"/>
                      <w:marBottom w:val="0"/>
                      <w:divBdr>
                        <w:top w:val="none" w:sz="0" w:space="0" w:color="auto"/>
                        <w:left w:val="none" w:sz="0" w:space="0" w:color="auto"/>
                        <w:bottom w:val="none" w:sz="0" w:space="0" w:color="auto"/>
                        <w:right w:val="none" w:sz="0" w:space="0" w:color="auto"/>
                      </w:divBdr>
                    </w:div>
                  </w:divsChild>
                </w:div>
                <w:div w:id="1776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02">
          <w:marLeft w:val="0"/>
          <w:marRight w:val="0"/>
          <w:marTop w:val="0"/>
          <w:marBottom w:val="0"/>
          <w:divBdr>
            <w:top w:val="none" w:sz="0" w:space="0" w:color="auto"/>
            <w:left w:val="none" w:sz="0" w:space="0" w:color="auto"/>
            <w:bottom w:val="none" w:sz="0" w:space="0" w:color="auto"/>
            <w:right w:val="none" w:sz="0" w:space="0" w:color="auto"/>
          </w:divBdr>
          <w:divsChild>
            <w:div w:id="820931031">
              <w:marLeft w:val="0"/>
              <w:marRight w:val="0"/>
              <w:marTop w:val="0"/>
              <w:marBottom w:val="0"/>
              <w:divBdr>
                <w:top w:val="none" w:sz="0" w:space="0" w:color="auto"/>
                <w:left w:val="none" w:sz="0" w:space="0" w:color="auto"/>
                <w:bottom w:val="none" w:sz="0" w:space="0" w:color="auto"/>
                <w:right w:val="none" w:sz="0" w:space="0" w:color="auto"/>
              </w:divBdr>
              <w:divsChild>
                <w:div w:id="591663817">
                  <w:marLeft w:val="-225"/>
                  <w:marRight w:val="-225"/>
                  <w:marTop w:val="0"/>
                  <w:marBottom w:val="0"/>
                  <w:divBdr>
                    <w:top w:val="none" w:sz="0" w:space="0" w:color="auto"/>
                    <w:left w:val="none" w:sz="0" w:space="0" w:color="auto"/>
                    <w:bottom w:val="none" w:sz="0" w:space="0" w:color="auto"/>
                    <w:right w:val="none" w:sz="0" w:space="0" w:color="auto"/>
                  </w:divBdr>
                  <w:divsChild>
                    <w:div w:id="271204874">
                      <w:marLeft w:val="0"/>
                      <w:marRight w:val="0"/>
                      <w:marTop w:val="0"/>
                      <w:marBottom w:val="0"/>
                      <w:divBdr>
                        <w:top w:val="none" w:sz="0" w:space="0" w:color="auto"/>
                        <w:left w:val="none" w:sz="0" w:space="0" w:color="auto"/>
                        <w:bottom w:val="none" w:sz="0" w:space="0" w:color="auto"/>
                        <w:right w:val="none" w:sz="0" w:space="0" w:color="auto"/>
                      </w:divBdr>
                      <w:divsChild>
                        <w:div w:id="2073649359">
                          <w:marLeft w:val="0"/>
                          <w:marRight w:val="0"/>
                          <w:marTop w:val="0"/>
                          <w:marBottom w:val="0"/>
                          <w:divBdr>
                            <w:top w:val="none" w:sz="0" w:space="0" w:color="auto"/>
                            <w:left w:val="none" w:sz="0" w:space="0" w:color="auto"/>
                            <w:bottom w:val="none" w:sz="0" w:space="0" w:color="auto"/>
                            <w:right w:val="none" w:sz="0" w:space="0" w:color="auto"/>
                          </w:divBdr>
                          <w:divsChild>
                            <w:div w:id="1940134904">
                              <w:marLeft w:val="0"/>
                              <w:marRight w:val="0"/>
                              <w:marTop w:val="0"/>
                              <w:marBottom w:val="0"/>
                              <w:divBdr>
                                <w:top w:val="none" w:sz="0" w:space="0" w:color="auto"/>
                                <w:left w:val="none" w:sz="0" w:space="0" w:color="auto"/>
                                <w:bottom w:val="none" w:sz="0" w:space="0" w:color="auto"/>
                                <w:right w:val="none" w:sz="0" w:space="0" w:color="auto"/>
                              </w:divBdr>
                              <w:divsChild>
                                <w:div w:id="1058674095">
                                  <w:marLeft w:val="0"/>
                                  <w:marRight w:val="0"/>
                                  <w:marTop w:val="0"/>
                                  <w:marBottom w:val="0"/>
                                  <w:divBdr>
                                    <w:top w:val="none" w:sz="0" w:space="0" w:color="auto"/>
                                    <w:left w:val="none" w:sz="0" w:space="0" w:color="auto"/>
                                    <w:bottom w:val="none" w:sz="0" w:space="0" w:color="auto"/>
                                    <w:right w:val="none" w:sz="0" w:space="0" w:color="auto"/>
                                  </w:divBdr>
                                </w:div>
                                <w:div w:id="1735352139">
                                  <w:marLeft w:val="0"/>
                                  <w:marRight w:val="0"/>
                                  <w:marTop w:val="0"/>
                                  <w:marBottom w:val="0"/>
                                  <w:divBdr>
                                    <w:top w:val="none" w:sz="0" w:space="0" w:color="auto"/>
                                    <w:left w:val="none" w:sz="0" w:space="0" w:color="auto"/>
                                    <w:bottom w:val="none" w:sz="0" w:space="0" w:color="auto"/>
                                    <w:right w:val="none" w:sz="0" w:space="0" w:color="auto"/>
                                  </w:divBdr>
                                  <w:divsChild>
                                    <w:div w:id="806122754">
                                      <w:marLeft w:val="0"/>
                                      <w:marRight w:val="0"/>
                                      <w:marTop w:val="0"/>
                                      <w:marBottom w:val="0"/>
                                      <w:divBdr>
                                        <w:top w:val="none" w:sz="0" w:space="0" w:color="auto"/>
                                        <w:left w:val="none" w:sz="0" w:space="0" w:color="auto"/>
                                        <w:bottom w:val="none" w:sz="0" w:space="0" w:color="auto"/>
                                        <w:right w:val="none" w:sz="0" w:space="0" w:color="auto"/>
                                      </w:divBdr>
                                      <w:divsChild>
                                        <w:div w:id="197738678">
                                          <w:marLeft w:val="0"/>
                                          <w:marRight w:val="0"/>
                                          <w:marTop w:val="0"/>
                                          <w:marBottom w:val="0"/>
                                          <w:divBdr>
                                            <w:top w:val="none" w:sz="0" w:space="0" w:color="auto"/>
                                            <w:left w:val="none" w:sz="0" w:space="0" w:color="auto"/>
                                            <w:bottom w:val="none" w:sz="0" w:space="0" w:color="auto"/>
                                            <w:right w:val="none" w:sz="0" w:space="0" w:color="auto"/>
                                          </w:divBdr>
                                          <w:divsChild>
                                            <w:div w:id="15243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782">
      <w:bodyDiv w:val="1"/>
      <w:marLeft w:val="0"/>
      <w:marRight w:val="0"/>
      <w:marTop w:val="0"/>
      <w:marBottom w:val="0"/>
      <w:divBdr>
        <w:top w:val="none" w:sz="0" w:space="0" w:color="auto"/>
        <w:left w:val="none" w:sz="0" w:space="0" w:color="auto"/>
        <w:bottom w:val="none" w:sz="0" w:space="0" w:color="auto"/>
        <w:right w:val="none" w:sz="0" w:space="0" w:color="auto"/>
      </w:divBdr>
    </w:div>
    <w:div w:id="310141696">
      <w:bodyDiv w:val="1"/>
      <w:marLeft w:val="0"/>
      <w:marRight w:val="0"/>
      <w:marTop w:val="0"/>
      <w:marBottom w:val="0"/>
      <w:divBdr>
        <w:top w:val="none" w:sz="0" w:space="0" w:color="auto"/>
        <w:left w:val="none" w:sz="0" w:space="0" w:color="auto"/>
        <w:bottom w:val="none" w:sz="0" w:space="0" w:color="auto"/>
        <w:right w:val="none" w:sz="0" w:space="0" w:color="auto"/>
      </w:divBdr>
      <w:divsChild>
        <w:div w:id="1197354645">
          <w:marLeft w:val="0"/>
          <w:marRight w:val="0"/>
          <w:marTop w:val="0"/>
          <w:marBottom w:val="0"/>
          <w:divBdr>
            <w:top w:val="none" w:sz="0" w:space="0" w:color="auto"/>
            <w:left w:val="none" w:sz="0" w:space="0" w:color="auto"/>
            <w:bottom w:val="none" w:sz="0" w:space="0" w:color="auto"/>
            <w:right w:val="none" w:sz="0" w:space="0" w:color="auto"/>
          </w:divBdr>
          <w:divsChild>
            <w:div w:id="483203729">
              <w:marLeft w:val="0"/>
              <w:marRight w:val="0"/>
              <w:marTop w:val="0"/>
              <w:marBottom w:val="0"/>
              <w:divBdr>
                <w:top w:val="none" w:sz="0" w:space="0" w:color="auto"/>
                <w:left w:val="none" w:sz="0" w:space="0" w:color="auto"/>
                <w:bottom w:val="none" w:sz="0" w:space="0" w:color="auto"/>
                <w:right w:val="none" w:sz="0" w:space="0" w:color="auto"/>
              </w:divBdr>
              <w:divsChild>
                <w:div w:id="665280750">
                  <w:marLeft w:val="-225"/>
                  <w:marRight w:val="-225"/>
                  <w:marTop w:val="0"/>
                  <w:marBottom w:val="0"/>
                  <w:divBdr>
                    <w:top w:val="none" w:sz="0" w:space="0" w:color="auto"/>
                    <w:left w:val="none" w:sz="0" w:space="0" w:color="auto"/>
                    <w:bottom w:val="none" w:sz="0" w:space="0" w:color="auto"/>
                    <w:right w:val="none" w:sz="0" w:space="0" w:color="auto"/>
                  </w:divBdr>
                  <w:divsChild>
                    <w:div w:id="1661424126">
                      <w:marLeft w:val="0"/>
                      <w:marRight w:val="0"/>
                      <w:marTop w:val="0"/>
                      <w:marBottom w:val="0"/>
                      <w:divBdr>
                        <w:top w:val="none" w:sz="0" w:space="0" w:color="auto"/>
                        <w:left w:val="none" w:sz="0" w:space="0" w:color="auto"/>
                        <w:bottom w:val="none" w:sz="0" w:space="0" w:color="auto"/>
                        <w:right w:val="none" w:sz="0" w:space="0" w:color="auto"/>
                      </w:divBdr>
                      <w:divsChild>
                        <w:div w:id="327252653">
                          <w:marLeft w:val="0"/>
                          <w:marRight w:val="0"/>
                          <w:marTop w:val="0"/>
                          <w:marBottom w:val="0"/>
                          <w:divBdr>
                            <w:top w:val="none" w:sz="0" w:space="0" w:color="auto"/>
                            <w:left w:val="none" w:sz="0" w:space="0" w:color="auto"/>
                            <w:bottom w:val="none" w:sz="0" w:space="0" w:color="auto"/>
                            <w:right w:val="none" w:sz="0" w:space="0" w:color="auto"/>
                          </w:divBdr>
                          <w:divsChild>
                            <w:div w:id="1677146066">
                              <w:marLeft w:val="0"/>
                              <w:marRight w:val="0"/>
                              <w:marTop w:val="0"/>
                              <w:marBottom w:val="0"/>
                              <w:divBdr>
                                <w:top w:val="none" w:sz="0" w:space="0" w:color="auto"/>
                                <w:left w:val="none" w:sz="0" w:space="0" w:color="auto"/>
                                <w:bottom w:val="none" w:sz="0" w:space="0" w:color="auto"/>
                                <w:right w:val="none" w:sz="0" w:space="0" w:color="auto"/>
                              </w:divBdr>
                              <w:divsChild>
                                <w:div w:id="1456868153">
                                  <w:marLeft w:val="0"/>
                                  <w:marRight w:val="0"/>
                                  <w:marTop w:val="0"/>
                                  <w:marBottom w:val="0"/>
                                  <w:divBdr>
                                    <w:top w:val="none" w:sz="0" w:space="0" w:color="auto"/>
                                    <w:left w:val="none" w:sz="0" w:space="0" w:color="auto"/>
                                    <w:bottom w:val="none" w:sz="0" w:space="0" w:color="auto"/>
                                    <w:right w:val="none" w:sz="0" w:space="0" w:color="auto"/>
                                  </w:divBdr>
                                </w:div>
                                <w:div w:id="820270309">
                                  <w:marLeft w:val="0"/>
                                  <w:marRight w:val="0"/>
                                  <w:marTop w:val="0"/>
                                  <w:marBottom w:val="0"/>
                                  <w:divBdr>
                                    <w:top w:val="none" w:sz="0" w:space="0" w:color="auto"/>
                                    <w:left w:val="none" w:sz="0" w:space="0" w:color="auto"/>
                                    <w:bottom w:val="none" w:sz="0" w:space="0" w:color="auto"/>
                                    <w:right w:val="none" w:sz="0" w:space="0" w:color="auto"/>
                                  </w:divBdr>
                                  <w:divsChild>
                                    <w:div w:id="1859393872">
                                      <w:marLeft w:val="0"/>
                                      <w:marRight w:val="0"/>
                                      <w:marTop w:val="0"/>
                                      <w:marBottom w:val="0"/>
                                      <w:divBdr>
                                        <w:top w:val="none" w:sz="0" w:space="0" w:color="auto"/>
                                        <w:left w:val="none" w:sz="0" w:space="0" w:color="auto"/>
                                        <w:bottom w:val="none" w:sz="0" w:space="0" w:color="auto"/>
                                        <w:right w:val="none" w:sz="0" w:space="0" w:color="auto"/>
                                      </w:divBdr>
                                      <w:divsChild>
                                        <w:div w:id="21154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990155">
      <w:bodyDiv w:val="1"/>
      <w:marLeft w:val="0"/>
      <w:marRight w:val="0"/>
      <w:marTop w:val="0"/>
      <w:marBottom w:val="0"/>
      <w:divBdr>
        <w:top w:val="none" w:sz="0" w:space="0" w:color="auto"/>
        <w:left w:val="none" w:sz="0" w:space="0" w:color="auto"/>
        <w:bottom w:val="none" w:sz="0" w:space="0" w:color="auto"/>
        <w:right w:val="none" w:sz="0" w:space="0" w:color="auto"/>
      </w:divBdr>
      <w:divsChild>
        <w:div w:id="164588680">
          <w:marLeft w:val="0"/>
          <w:marRight w:val="0"/>
          <w:marTop w:val="0"/>
          <w:marBottom w:val="0"/>
          <w:divBdr>
            <w:top w:val="none" w:sz="0" w:space="0" w:color="auto"/>
            <w:left w:val="none" w:sz="0" w:space="0" w:color="auto"/>
            <w:bottom w:val="none" w:sz="0" w:space="0" w:color="auto"/>
            <w:right w:val="none" w:sz="0" w:space="0" w:color="auto"/>
          </w:divBdr>
          <w:divsChild>
            <w:div w:id="596520263">
              <w:marLeft w:val="0"/>
              <w:marRight w:val="0"/>
              <w:marTop w:val="0"/>
              <w:marBottom w:val="0"/>
              <w:divBdr>
                <w:top w:val="none" w:sz="0" w:space="0" w:color="auto"/>
                <w:left w:val="none" w:sz="0" w:space="0" w:color="auto"/>
                <w:bottom w:val="none" w:sz="0" w:space="0" w:color="auto"/>
                <w:right w:val="none" w:sz="0" w:space="0" w:color="auto"/>
              </w:divBdr>
              <w:divsChild>
                <w:div w:id="1099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031">
          <w:marLeft w:val="0"/>
          <w:marRight w:val="0"/>
          <w:marTop w:val="0"/>
          <w:marBottom w:val="0"/>
          <w:divBdr>
            <w:top w:val="none" w:sz="0" w:space="0" w:color="auto"/>
            <w:left w:val="none" w:sz="0" w:space="0" w:color="auto"/>
            <w:bottom w:val="none" w:sz="0" w:space="0" w:color="auto"/>
            <w:right w:val="none" w:sz="0" w:space="0" w:color="auto"/>
          </w:divBdr>
          <w:divsChild>
            <w:div w:id="1109469223">
              <w:marLeft w:val="0"/>
              <w:marRight w:val="0"/>
              <w:marTop w:val="0"/>
              <w:marBottom w:val="0"/>
              <w:divBdr>
                <w:top w:val="none" w:sz="0" w:space="0" w:color="auto"/>
                <w:left w:val="none" w:sz="0" w:space="0" w:color="auto"/>
                <w:bottom w:val="none" w:sz="0" w:space="0" w:color="auto"/>
                <w:right w:val="none" w:sz="0" w:space="0" w:color="auto"/>
              </w:divBdr>
              <w:divsChild>
                <w:div w:id="1970043581">
                  <w:marLeft w:val="-225"/>
                  <w:marRight w:val="-225"/>
                  <w:marTop w:val="0"/>
                  <w:marBottom w:val="0"/>
                  <w:divBdr>
                    <w:top w:val="none" w:sz="0" w:space="0" w:color="auto"/>
                    <w:left w:val="none" w:sz="0" w:space="0" w:color="auto"/>
                    <w:bottom w:val="none" w:sz="0" w:space="0" w:color="auto"/>
                    <w:right w:val="none" w:sz="0" w:space="0" w:color="auto"/>
                  </w:divBdr>
                  <w:divsChild>
                    <w:div w:id="904340766">
                      <w:marLeft w:val="0"/>
                      <w:marRight w:val="0"/>
                      <w:marTop w:val="0"/>
                      <w:marBottom w:val="0"/>
                      <w:divBdr>
                        <w:top w:val="none" w:sz="0" w:space="0" w:color="auto"/>
                        <w:left w:val="none" w:sz="0" w:space="0" w:color="auto"/>
                        <w:bottom w:val="none" w:sz="0" w:space="0" w:color="auto"/>
                        <w:right w:val="none" w:sz="0" w:space="0" w:color="auto"/>
                      </w:divBdr>
                      <w:divsChild>
                        <w:div w:id="124465507">
                          <w:marLeft w:val="0"/>
                          <w:marRight w:val="0"/>
                          <w:marTop w:val="0"/>
                          <w:marBottom w:val="0"/>
                          <w:divBdr>
                            <w:top w:val="none" w:sz="0" w:space="0" w:color="auto"/>
                            <w:left w:val="none" w:sz="0" w:space="0" w:color="auto"/>
                            <w:bottom w:val="none" w:sz="0" w:space="0" w:color="auto"/>
                            <w:right w:val="none" w:sz="0" w:space="0" w:color="auto"/>
                          </w:divBdr>
                          <w:divsChild>
                            <w:div w:id="1472283816">
                              <w:marLeft w:val="0"/>
                              <w:marRight w:val="0"/>
                              <w:marTop w:val="0"/>
                              <w:marBottom w:val="0"/>
                              <w:divBdr>
                                <w:top w:val="none" w:sz="0" w:space="0" w:color="auto"/>
                                <w:left w:val="none" w:sz="0" w:space="0" w:color="auto"/>
                                <w:bottom w:val="none" w:sz="0" w:space="0" w:color="auto"/>
                                <w:right w:val="none" w:sz="0" w:space="0" w:color="auto"/>
                              </w:divBdr>
                              <w:divsChild>
                                <w:div w:id="1565992379">
                                  <w:marLeft w:val="0"/>
                                  <w:marRight w:val="0"/>
                                  <w:marTop w:val="0"/>
                                  <w:marBottom w:val="0"/>
                                  <w:divBdr>
                                    <w:top w:val="none" w:sz="0" w:space="0" w:color="auto"/>
                                    <w:left w:val="none" w:sz="0" w:space="0" w:color="auto"/>
                                    <w:bottom w:val="none" w:sz="0" w:space="0" w:color="auto"/>
                                    <w:right w:val="none" w:sz="0" w:space="0" w:color="auto"/>
                                  </w:divBdr>
                                </w:div>
                                <w:div w:id="1514372851">
                                  <w:marLeft w:val="0"/>
                                  <w:marRight w:val="0"/>
                                  <w:marTop w:val="0"/>
                                  <w:marBottom w:val="0"/>
                                  <w:divBdr>
                                    <w:top w:val="none" w:sz="0" w:space="0" w:color="auto"/>
                                    <w:left w:val="none" w:sz="0" w:space="0" w:color="auto"/>
                                    <w:bottom w:val="none" w:sz="0" w:space="0" w:color="auto"/>
                                    <w:right w:val="none" w:sz="0" w:space="0" w:color="auto"/>
                                  </w:divBdr>
                                  <w:divsChild>
                                    <w:div w:id="70200852">
                                      <w:marLeft w:val="0"/>
                                      <w:marRight w:val="0"/>
                                      <w:marTop w:val="0"/>
                                      <w:marBottom w:val="0"/>
                                      <w:divBdr>
                                        <w:top w:val="none" w:sz="0" w:space="0" w:color="auto"/>
                                        <w:left w:val="none" w:sz="0" w:space="0" w:color="auto"/>
                                        <w:bottom w:val="none" w:sz="0" w:space="0" w:color="auto"/>
                                        <w:right w:val="none" w:sz="0" w:space="0" w:color="auto"/>
                                      </w:divBdr>
                                      <w:divsChild>
                                        <w:div w:id="190462680">
                                          <w:marLeft w:val="0"/>
                                          <w:marRight w:val="0"/>
                                          <w:marTop w:val="0"/>
                                          <w:marBottom w:val="0"/>
                                          <w:divBdr>
                                            <w:top w:val="none" w:sz="0" w:space="0" w:color="auto"/>
                                            <w:left w:val="none" w:sz="0" w:space="0" w:color="auto"/>
                                            <w:bottom w:val="none" w:sz="0" w:space="0" w:color="auto"/>
                                            <w:right w:val="none" w:sz="0" w:space="0" w:color="auto"/>
                                          </w:divBdr>
                                          <w:divsChild>
                                            <w:div w:id="16921926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Desruisseaux, Frederique</dc:creator>
  <cp:keywords/>
  <dc:description/>
  <cp:lastModifiedBy>Richard, Julie</cp:lastModifiedBy>
  <cp:revision>3</cp:revision>
  <dcterms:created xsi:type="dcterms:W3CDTF">2020-03-31T19:01:00Z</dcterms:created>
  <dcterms:modified xsi:type="dcterms:W3CDTF">2020-03-31T19:01:00Z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DESRUFR1@novartis.net</vt:lpwstr>
  </property>
  <property fmtid="{D5CDD505-2E9C-101B-9397-08002B2CF9AE}" pid="5" name="MSIP_Label_4929bff8-5b33-42aa-95d2-28f72e792cb0_SetDate">
    <vt:lpwstr>2020-03-26T18:47:50.6326154Z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d727f04c-b9b7-4bcd-b6d2-231fed0d11df</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ies>
</file>